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77D" w:rsidRDefault="00485616" w:rsidP="00E81303">
      <w:pPr>
        <w:pStyle w:val="Title"/>
      </w:pPr>
      <w:r>
        <w:t xml:space="preserve">Zinātniski pētniecisko </w:t>
      </w:r>
      <w:r w:rsidR="0037588B">
        <w:t>un projektu</w:t>
      </w:r>
      <w:r w:rsidR="00E81303">
        <w:t xml:space="preserve"> darbu</w:t>
      </w:r>
      <w:r w:rsidR="00E81303">
        <w:rPr>
          <w:rStyle w:val="FootnoteReference"/>
        </w:rPr>
        <w:t xml:space="preserve"> </w:t>
      </w:r>
      <w:r w:rsidR="00995E0E">
        <w:rPr>
          <w:rStyle w:val="FootnoteReference"/>
        </w:rPr>
        <w:footnoteReference w:id="1"/>
      </w:r>
      <w:r w:rsidR="0037588B">
        <w:t xml:space="preserve"> </w:t>
      </w:r>
      <w:r>
        <w:t>izstrādes kārtība Aizkraukles novada vidusskolā</w:t>
      </w:r>
      <w:r w:rsidR="004F373F">
        <w:t xml:space="preserve"> </w:t>
      </w:r>
    </w:p>
    <w:p w:rsidR="00BC1E53" w:rsidRDefault="00BC1E53" w:rsidP="00BC1E53">
      <w:pPr>
        <w:pStyle w:val="Heading2"/>
      </w:pPr>
      <w:r>
        <w:t>Vispārīgie noteikumi</w:t>
      </w:r>
    </w:p>
    <w:p w:rsidR="00995E0E" w:rsidRDefault="00995E0E" w:rsidP="00995E0E">
      <w:pPr>
        <w:ind w:left="360"/>
        <w:jc w:val="both"/>
        <w:rPr>
          <w:rFonts w:cstheme="minorHAnsi"/>
        </w:rPr>
      </w:pPr>
      <w:r w:rsidRPr="005E1E72">
        <w:rPr>
          <w:rFonts w:cstheme="minorHAnsi"/>
        </w:rPr>
        <w:t>Aizkraukles novada vidusskola  zinātniski pētniecisko darbību īsteno, pamatojoties uz</w:t>
      </w:r>
      <w:r w:rsidR="005E1E72" w:rsidRPr="005E1E72">
        <w:rPr>
          <w:rFonts w:cstheme="minorHAnsi"/>
        </w:rPr>
        <w:t xml:space="preserve"> ikgadējo</w:t>
      </w:r>
      <w:r w:rsidRPr="005E1E72">
        <w:rPr>
          <w:rFonts w:cstheme="minorHAnsi"/>
        </w:rPr>
        <w:t xml:space="preserve"> LATVIJAS SKOLĒNU  ZINĀTNISKĀS PĒTNIE</w:t>
      </w:r>
      <w:r w:rsidR="005E1E72">
        <w:rPr>
          <w:rFonts w:cstheme="minorHAnsi"/>
        </w:rPr>
        <w:t xml:space="preserve">CĪBAS DARBU KONFERENCES NOLIKUMU un ņemot vērā </w:t>
      </w:r>
      <w:r w:rsidR="00BE70FB" w:rsidRPr="00BE70FB">
        <w:rPr>
          <w:rFonts w:cstheme="minorHAnsi"/>
        </w:rPr>
        <w:t>projektā “Kompetenču pieeja mācību saturā”</w:t>
      </w:r>
      <w:r w:rsidR="00BE70FB">
        <w:rPr>
          <w:rFonts w:cstheme="minorHAnsi"/>
        </w:rPr>
        <w:t xml:space="preserve"> </w:t>
      </w:r>
      <w:r w:rsidR="005E1E72">
        <w:rPr>
          <w:rFonts w:cstheme="minorHAnsi"/>
        </w:rPr>
        <w:t xml:space="preserve">izstrādātos </w:t>
      </w:r>
      <w:r w:rsidR="005E1E72" w:rsidRPr="005E1E72">
        <w:rPr>
          <w:rFonts w:cstheme="minorHAnsi"/>
        </w:rPr>
        <w:t>Izglī</w:t>
      </w:r>
      <w:r w:rsidR="005E1E72">
        <w:rPr>
          <w:rFonts w:cstheme="minorHAnsi"/>
        </w:rPr>
        <w:t>tības satura plānošanas principus</w:t>
      </w:r>
      <w:r w:rsidR="005E1E72" w:rsidRPr="005E1E72">
        <w:rPr>
          <w:rFonts w:cstheme="minorHAnsi"/>
        </w:rPr>
        <w:t xml:space="preserve"> vispārējā vidējā izglītībā</w:t>
      </w:r>
      <w:r w:rsidR="00BE70FB">
        <w:rPr>
          <w:rFonts w:cstheme="minorHAnsi"/>
        </w:rPr>
        <w:t>.</w:t>
      </w:r>
    </w:p>
    <w:p w:rsidR="00485616" w:rsidRDefault="00485616" w:rsidP="00485616">
      <w:pPr>
        <w:pStyle w:val="Heading2"/>
        <w:numPr>
          <w:ilvl w:val="0"/>
          <w:numId w:val="1"/>
        </w:numPr>
      </w:pPr>
      <w:r>
        <w:t>Zinātniski pētnieciskās darbības mērķi un uzdevumi</w:t>
      </w:r>
    </w:p>
    <w:p w:rsidR="00485616" w:rsidRDefault="00485616" w:rsidP="00485616">
      <w:pPr>
        <w:pStyle w:val="Heading3"/>
        <w:numPr>
          <w:ilvl w:val="1"/>
          <w:numId w:val="1"/>
        </w:numPr>
      </w:pPr>
      <w:r>
        <w:t>Mērķi</w:t>
      </w:r>
      <w:r w:rsidR="00D741E5">
        <w:t>s</w:t>
      </w:r>
    </w:p>
    <w:p w:rsidR="00485616" w:rsidRDefault="00BC1E53" w:rsidP="00BC1E53">
      <w:pPr>
        <w:ind w:left="720"/>
      </w:pPr>
      <w:r>
        <w:t>Padziļināt izgl</w:t>
      </w:r>
      <w:r w:rsidR="00A51480">
        <w:t>ītojamo</w:t>
      </w:r>
      <w:r>
        <w:t xml:space="preserve"> </w:t>
      </w:r>
      <w:r w:rsidR="005721F3">
        <w:t>z</w:t>
      </w:r>
      <w:r>
        <w:t xml:space="preserve">ināšanas </w:t>
      </w:r>
      <w:r w:rsidR="00A51480">
        <w:t xml:space="preserve">dažādās zinātņu nozarēs </w:t>
      </w:r>
      <w:r w:rsidR="005721F3">
        <w:t xml:space="preserve">un </w:t>
      </w:r>
      <w:r w:rsidR="007D4EB7">
        <w:t xml:space="preserve">attīstīt </w:t>
      </w:r>
      <w:r w:rsidR="005721F3">
        <w:t xml:space="preserve"> zinātniski p</w:t>
      </w:r>
      <w:r w:rsidR="00A51480">
        <w:t xml:space="preserve">ētniecisko </w:t>
      </w:r>
      <w:r w:rsidR="00D741E5">
        <w:t xml:space="preserve">un projektu </w:t>
      </w:r>
      <w:r w:rsidR="00A51480">
        <w:t xml:space="preserve">darbu </w:t>
      </w:r>
      <w:r w:rsidR="005721F3">
        <w:t xml:space="preserve">izstrādes, izvērtēšanas </w:t>
      </w:r>
      <w:r>
        <w:t>un prezentēšan</w:t>
      </w:r>
      <w:r w:rsidR="00D741E5">
        <w:t>as prasmes</w:t>
      </w:r>
    </w:p>
    <w:p w:rsidR="00A51480" w:rsidRDefault="00D741E5" w:rsidP="00D741E5">
      <w:pPr>
        <w:pStyle w:val="Heading3"/>
        <w:numPr>
          <w:ilvl w:val="1"/>
          <w:numId w:val="1"/>
        </w:numPr>
      </w:pPr>
      <w:r>
        <w:t>Darbu izstrādātāju uzdevumi:</w:t>
      </w:r>
    </w:p>
    <w:p w:rsidR="00D741E5" w:rsidRDefault="00D741E5" w:rsidP="00D741E5">
      <w:pPr>
        <w:pStyle w:val="ListParagraph"/>
        <w:numPr>
          <w:ilvl w:val="0"/>
          <w:numId w:val="5"/>
        </w:numPr>
      </w:pPr>
      <w:r>
        <w:t>Iepazīties ar zinātniskā darba būtību, organizāciju un metodēm,</w:t>
      </w:r>
    </w:p>
    <w:p w:rsidR="00D741E5" w:rsidRDefault="00A51480" w:rsidP="00581AB4">
      <w:pPr>
        <w:pStyle w:val="ListParagraph"/>
        <w:numPr>
          <w:ilvl w:val="0"/>
          <w:numId w:val="5"/>
        </w:numPr>
      </w:pPr>
      <w:r>
        <w:t>Attīstīt patstāvīgā darba iemaņas</w:t>
      </w:r>
      <w:r w:rsidR="00D741E5">
        <w:t>,</w:t>
      </w:r>
    </w:p>
    <w:p w:rsidR="00A51480" w:rsidRDefault="00995E0E" w:rsidP="00581AB4">
      <w:pPr>
        <w:pStyle w:val="ListParagraph"/>
        <w:numPr>
          <w:ilvl w:val="0"/>
          <w:numId w:val="5"/>
        </w:numPr>
      </w:pPr>
      <w:r>
        <w:t>Padziļināt</w:t>
      </w:r>
      <w:r w:rsidR="00A51480">
        <w:t xml:space="preserve"> prasmes </w:t>
      </w:r>
      <w:r>
        <w:t xml:space="preserve">darbā </w:t>
      </w:r>
      <w:r w:rsidR="00A51480">
        <w:t>ar zinātnisko literatūru un citiem informācijas avotiem</w:t>
      </w:r>
      <w:r w:rsidR="00D741E5">
        <w:t>,</w:t>
      </w:r>
    </w:p>
    <w:p w:rsidR="007D4EB7" w:rsidRDefault="007D4EB7" w:rsidP="00581AB4">
      <w:pPr>
        <w:pStyle w:val="ListParagraph"/>
        <w:numPr>
          <w:ilvl w:val="0"/>
          <w:numId w:val="5"/>
        </w:numPr>
      </w:pPr>
      <w:r>
        <w:t>Apgūt zinātniska  pētījuma plānošanas un veikšanas prasmi</w:t>
      </w:r>
    </w:p>
    <w:p w:rsidR="00A51480" w:rsidRDefault="00995E0E" w:rsidP="0024000C">
      <w:pPr>
        <w:pStyle w:val="ListParagraph"/>
        <w:numPr>
          <w:ilvl w:val="0"/>
          <w:numId w:val="5"/>
        </w:numPr>
      </w:pPr>
      <w:r>
        <w:t>Iemācīties</w:t>
      </w:r>
      <w:r w:rsidR="00A51480">
        <w:t xml:space="preserve"> apstrādāt pētījuma gaitā iegūtos datus un analizēt rezultātus</w:t>
      </w:r>
      <w:r w:rsidR="00D741E5">
        <w:t>,</w:t>
      </w:r>
    </w:p>
    <w:p w:rsidR="00A51480" w:rsidRPr="00A51480" w:rsidRDefault="00A51480" w:rsidP="0024000C">
      <w:pPr>
        <w:pStyle w:val="ListParagraph"/>
        <w:numPr>
          <w:ilvl w:val="0"/>
          <w:numId w:val="5"/>
        </w:numPr>
      </w:pPr>
      <w:r>
        <w:t>Apgūt prasmi izveidot un noformēt zinātniski pētniecisko darbu vai projektu</w:t>
      </w:r>
      <w:r w:rsidR="00D741E5">
        <w:t>,</w:t>
      </w:r>
    </w:p>
    <w:p w:rsidR="006E4031" w:rsidRDefault="005721F3" w:rsidP="0024000C">
      <w:pPr>
        <w:pStyle w:val="ListParagraph"/>
        <w:numPr>
          <w:ilvl w:val="0"/>
          <w:numId w:val="5"/>
        </w:numPr>
      </w:pPr>
      <w:r>
        <w:t xml:space="preserve">Pilnveidot </w:t>
      </w:r>
      <w:r w:rsidR="00D741E5">
        <w:t>darbu prezentēšanas prasmi.</w:t>
      </w:r>
    </w:p>
    <w:p w:rsidR="006E4031" w:rsidRDefault="00B15C00" w:rsidP="006E4031">
      <w:pPr>
        <w:pStyle w:val="Heading2"/>
        <w:numPr>
          <w:ilvl w:val="0"/>
          <w:numId w:val="1"/>
        </w:numPr>
      </w:pPr>
      <w:r>
        <w:t>Darbu izstrādes īstenotāji</w:t>
      </w:r>
    </w:p>
    <w:p w:rsidR="002F47AE" w:rsidRDefault="00857A75" w:rsidP="006E4031">
      <w:r>
        <w:t>Zinātniski pētniecisko vai projektu darbu izstrādi veic  Aizkraukles novada vidusskolas  10. un 11. klases skolēni.</w:t>
      </w:r>
      <w:r w:rsidR="00DE69E6">
        <w:t xml:space="preserve"> </w:t>
      </w:r>
    </w:p>
    <w:p w:rsidR="00C81786" w:rsidRDefault="002F47AE" w:rsidP="00C81786">
      <w:r>
        <w:t>Darb</w:t>
      </w:r>
      <w:r w:rsidR="00857A75">
        <w:t>u</w:t>
      </w:r>
      <w:r>
        <w:t xml:space="preserve"> vadītāji ir </w:t>
      </w:r>
      <w:r w:rsidR="00E245C0">
        <w:t>Aizkraukles novada vidusskolas</w:t>
      </w:r>
      <w:r w:rsidR="00857A75">
        <w:t xml:space="preserve"> skolotāji un </w:t>
      </w:r>
      <w:r w:rsidR="004B6082">
        <w:t>atbalsta personāla darbinieki.</w:t>
      </w:r>
    </w:p>
    <w:p w:rsidR="006E4031" w:rsidRDefault="002F47AE" w:rsidP="006E4031">
      <w:r>
        <w:t xml:space="preserve">Darbu konsultanti </w:t>
      </w:r>
      <w:r w:rsidR="00857A75">
        <w:t>var būt citi skolas pedagogi, skolēnu vecāki, citu izglītības iestāžu pedagogi, citas kompetentas personas.</w:t>
      </w:r>
    </w:p>
    <w:p w:rsidR="00E245C0" w:rsidRDefault="00E245C0" w:rsidP="006E4031">
      <w:pPr>
        <w:rPr>
          <w:rFonts w:asciiTheme="majorHAnsi" w:eastAsiaTheme="majorEastAsia" w:hAnsiTheme="majorHAnsi" w:cstheme="majorBidi"/>
          <w:color w:val="2E74B5" w:themeColor="accent1" w:themeShade="BF"/>
          <w:sz w:val="26"/>
          <w:szCs w:val="26"/>
        </w:rPr>
      </w:pPr>
      <w:r>
        <w:t>Darbu recenzenti var būt Aizkraukles novada vidusskolas skolotāji vai atbalsta personāla darbinieki.</w:t>
      </w:r>
    </w:p>
    <w:p w:rsidR="006E4031" w:rsidRDefault="006E4031" w:rsidP="006E4031">
      <w:pPr>
        <w:pStyle w:val="Heading2"/>
        <w:numPr>
          <w:ilvl w:val="0"/>
          <w:numId w:val="1"/>
        </w:numPr>
      </w:pPr>
      <w:r w:rsidRPr="006E4031">
        <w:t>Pētniecības, radošā vai sabiedriskā darba īstenošana</w:t>
      </w:r>
    </w:p>
    <w:p w:rsidR="00FB2197" w:rsidRDefault="00DE69E6" w:rsidP="006E4031">
      <w:pPr>
        <w:pStyle w:val="Heading3"/>
        <w:numPr>
          <w:ilvl w:val="1"/>
          <w:numId w:val="1"/>
        </w:numPr>
      </w:pPr>
      <w:r>
        <w:t>Darbu izstrādei</w:t>
      </w:r>
      <w:r w:rsidR="00FB2197">
        <w:t xml:space="preserve"> </w:t>
      </w:r>
      <w:r>
        <w:t>nepieciešamo zināšanu un prasmju apguve</w:t>
      </w:r>
      <w:r w:rsidR="00DE0B88">
        <w:t>, darba plānošana</w:t>
      </w:r>
    </w:p>
    <w:p w:rsidR="004D7DC9" w:rsidRDefault="00157B6F" w:rsidP="0037588B">
      <w:r>
        <w:t>Skola nodrošina apmācību</w:t>
      </w:r>
      <w:r w:rsidR="004D7DC9">
        <w:t xml:space="preserve"> 10.klases skolēniem</w:t>
      </w:r>
      <w:r w:rsidR="001B2657">
        <w:t xml:space="preserve"> </w:t>
      </w:r>
      <w:r w:rsidR="004D7DC9">
        <w:t>divās mācību gada dienās:</w:t>
      </w:r>
    </w:p>
    <w:p w:rsidR="004D7DC9" w:rsidRDefault="00D741E5" w:rsidP="00D741E5">
      <w:pPr>
        <w:pStyle w:val="ListParagraph"/>
        <w:numPr>
          <w:ilvl w:val="0"/>
          <w:numId w:val="6"/>
        </w:numPr>
      </w:pPr>
      <w:r>
        <w:t>P</w:t>
      </w:r>
      <w:r w:rsidR="004D7DC9">
        <w:t>irmajā semestrī par tēmām- darb</w:t>
      </w:r>
      <w:r w:rsidR="001B2657">
        <w:t>a saturs, struktūra, pētniecība,</w:t>
      </w:r>
    </w:p>
    <w:p w:rsidR="00C8440D" w:rsidRDefault="00D741E5" w:rsidP="00D741E5">
      <w:pPr>
        <w:pStyle w:val="ListParagraph"/>
        <w:numPr>
          <w:ilvl w:val="0"/>
          <w:numId w:val="6"/>
        </w:numPr>
      </w:pPr>
      <w:r>
        <w:t>O</w:t>
      </w:r>
      <w:r w:rsidR="004D7DC9">
        <w:t>trajā semestrī par tēmām-  darba izvērtēšana, prezentēšana.</w:t>
      </w:r>
    </w:p>
    <w:p w:rsidR="001B2657" w:rsidRDefault="001B2657" w:rsidP="001B2657">
      <w:r>
        <w:t xml:space="preserve">Mācību saturs </w:t>
      </w:r>
      <w:r w:rsidR="00157B6F">
        <w:t>ir diferencēts, atkarīgs no</w:t>
      </w:r>
      <w:r>
        <w:t xml:space="preserve"> skolēnu pētniecisko vai projektu darbu nozarēm.</w:t>
      </w:r>
    </w:p>
    <w:p w:rsidR="00DA201C" w:rsidRDefault="00DA201C" w:rsidP="0037588B">
      <w:r>
        <w:lastRenderedPageBreak/>
        <w:t xml:space="preserve">Skolēni sadarbībā ar darba vadītāju izstrādā </w:t>
      </w:r>
      <w:r w:rsidR="008C63A2">
        <w:t xml:space="preserve">un realizē </w:t>
      </w:r>
      <w:r w:rsidR="001B2657">
        <w:t xml:space="preserve">pētnieciskā vai projekta darba izstrādes </w:t>
      </w:r>
      <w:r>
        <w:t>plānu</w:t>
      </w:r>
      <w:r w:rsidR="001B2657">
        <w:t xml:space="preserve"> (pielikums Nr.1</w:t>
      </w:r>
      <w:r w:rsidR="008C63A2">
        <w:t>)</w:t>
      </w:r>
      <w:r>
        <w:t xml:space="preserve"> </w:t>
      </w:r>
      <w:r w:rsidR="001B2657">
        <w:t>pirmajam un otrajam mācību gadam.</w:t>
      </w:r>
    </w:p>
    <w:p w:rsidR="00C8440D" w:rsidRDefault="00C8440D" w:rsidP="0037588B">
      <w:r>
        <w:t>11. klase</w:t>
      </w:r>
      <w:r w:rsidR="001B2657">
        <w:t>s skolēni</w:t>
      </w:r>
      <w:r>
        <w:t xml:space="preserve"> </w:t>
      </w:r>
      <w:r w:rsidR="001B2657">
        <w:t xml:space="preserve">veic darba izstrādi sadarbībā ar darba vadītāju un </w:t>
      </w:r>
      <w:r w:rsidR="000E64F6">
        <w:t xml:space="preserve">iespējamo </w:t>
      </w:r>
      <w:r w:rsidR="001B2657">
        <w:t>konsultantu</w:t>
      </w:r>
      <w:r w:rsidR="000E64F6">
        <w:t>,</w:t>
      </w:r>
      <w:r w:rsidR="00DA201C">
        <w:t xml:space="preserve">  </w:t>
      </w:r>
      <w:r w:rsidR="000E64F6">
        <w:t xml:space="preserve">realizē </w:t>
      </w:r>
      <w:proofErr w:type="spellStart"/>
      <w:r w:rsidR="000E64F6">
        <w:t>pašvadītu</w:t>
      </w:r>
      <w:proofErr w:type="spellEnd"/>
      <w:r w:rsidR="000E64F6">
        <w:t xml:space="preserve"> mācīšanos, izmantojot dažādus in</w:t>
      </w:r>
      <w:r w:rsidR="00157B6F">
        <w:t xml:space="preserve">formācijas avotus, tajā skaitā </w:t>
      </w:r>
      <w:r w:rsidR="000E64F6">
        <w:t>skolas piedāvātos mācību metodiskos materiālus par pētniecisko un projektu darbu izstrādi.</w:t>
      </w:r>
    </w:p>
    <w:p w:rsidR="00C8440D" w:rsidRPr="0037588B" w:rsidRDefault="00C8440D" w:rsidP="0037588B"/>
    <w:p w:rsidR="006E4031" w:rsidRDefault="000E64F6" w:rsidP="00DA201C">
      <w:pPr>
        <w:pStyle w:val="Heading3"/>
        <w:numPr>
          <w:ilvl w:val="1"/>
          <w:numId w:val="1"/>
        </w:numPr>
      </w:pPr>
      <w:r>
        <w:t>Darbu vadītāju</w:t>
      </w:r>
      <w:r w:rsidR="00DA201C">
        <w:t xml:space="preserve"> un k</w:t>
      </w:r>
      <w:r w:rsidR="006E4031">
        <w:t>onsultant</w:t>
      </w:r>
      <w:r w:rsidR="00DA201C">
        <w:t>u darbība</w:t>
      </w:r>
      <w:r>
        <w:t>, pētniecisko un projektu darbu koordinēšana</w:t>
      </w:r>
    </w:p>
    <w:p w:rsidR="0024000C" w:rsidRDefault="000E64F6" w:rsidP="0024000C">
      <w:r>
        <w:t>Zinātniskā pētniecības/projektu d</w:t>
      </w:r>
      <w:r w:rsidR="00DA201C">
        <w:t xml:space="preserve">arbu organizē </w:t>
      </w:r>
      <w:r w:rsidR="00157B6F">
        <w:t xml:space="preserve">skolas </w:t>
      </w:r>
      <w:r w:rsidR="0024000C">
        <w:t>pētnieciskās darbības</w:t>
      </w:r>
      <w:r w:rsidR="00DA201C">
        <w:t xml:space="preserve"> koordinators. </w:t>
      </w:r>
    </w:p>
    <w:p w:rsidR="001C5C39" w:rsidRDefault="00DA201C" w:rsidP="00CA1202">
      <w:r>
        <w:t xml:space="preserve">Katrs darbu vadītājs vada ne vairāk kā 4 </w:t>
      </w:r>
      <w:r w:rsidR="000E64F6">
        <w:t xml:space="preserve">skolēnu </w:t>
      </w:r>
      <w:r>
        <w:t xml:space="preserve">darbus, ir pieejams skolēniem regulārām konsultācijām un </w:t>
      </w:r>
      <w:r w:rsidR="000E64F6">
        <w:t>reģistrē</w:t>
      </w:r>
      <w:r>
        <w:t xml:space="preserve"> tās </w:t>
      </w:r>
      <w:r w:rsidR="000E64F6">
        <w:t>E-klases sistēmā individuālo darbu žurnālā</w:t>
      </w:r>
      <w:r w:rsidR="00CA1202">
        <w:t>, vērtē darbus</w:t>
      </w:r>
      <w:r>
        <w:t xml:space="preserve">. </w:t>
      </w:r>
    </w:p>
    <w:p w:rsidR="00C81786" w:rsidRDefault="00C81786" w:rsidP="00C81786">
      <w:r>
        <w:t xml:space="preserve">Skolotāji vai atbalsta personāla darbinieki vada darbus savā zinātņu nozarē. </w:t>
      </w:r>
    </w:p>
    <w:p w:rsidR="0024000C" w:rsidRDefault="000E64F6" w:rsidP="0024000C">
      <w:r>
        <w:t>Darba izstrādātājs vai darba vadītājs var pieaicināt sadarbībai konsultantu</w:t>
      </w:r>
      <w:r w:rsidR="0024000C">
        <w:t>- pētāmajā tēmā kompetentu personu.</w:t>
      </w:r>
    </w:p>
    <w:p w:rsidR="00FB2197" w:rsidRDefault="006766E6" w:rsidP="00FB2197">
      <w:pPr>
        <w:rPr>
          <w:rFonts w:asciiTheme="majorHAnsi" w:eastAsiaTheme="majorEastAsia" w:hAnsiTheme="majorHAnsi" w:cstheme="majorBidi"/>
          <w:color w:val="1F4D78" w:themeColor="accent1" w:themeShade="7F"/>
          <w:sz w:val="24"/>
          <w:szCs w:val="24"/>
        </w:rPr>
      </w:pPr>
      <w:r>
        <w:t xml:space="preserve">Mācību jomu vadītāji </w:t>
      </w:r>
      <w:r w:rsidR="0024000C">
        <w:t>mācību gada sākumā iesniedz pētnieciskās darbības koordinatoram</w:t>
      </w:r>
      <w:r>
        <w:t xml:space="preserve"> </w:t>
      </w:r>
      <w:r w:rsidR="0024000C">
        <w:t>vismaz</w:t>
      </w:r>
      <w:r w:rsidR="00EA100D">
        <w:t xml:space="preserve"> piecas</w:t>
      </w:r>
      <w:r>
        <w:t xml:space="preserve"> </w:t>
      </w:r>
      <w:r w:rsidR="0024000C">
        <w:t xml:space="preserve">skolotāju piedāvātās pētniecības </w:t>
      </w:r>
      <w:r>
        <w:t xml:space="preserve">tēmas atbilstošajā jomā. Skolēns var izvēlēties  </w:t>
      </w:r>
      <w:r w:rsidR="0024000C">
        <w:t xml:space="preserve">zinātniski pētnieciskā darba </w:t>
      </w:r>
      <w:r>
        <w:t xml:space="preserve">izstrādei kādu no piedāvātajām </w:t>
      </w:r>
      <w:r w:rsidR="0024000C">
        <w:t xml:space="preserve">tēmām vai </w:t>
      </w:r>
      <w:r w:rsidR="001A6AEB">
        <w:t xml:space="preserve">paša iecerētu </w:t>
      </w:r>
      <w:r w:rsidR="0024000C">
        <w:t>tēmu, kā arī pieteikt savu radošo vai sabiedrisko darbu</w:t>
      </w:r>
      <w:r w:rsidR="0026589A">
        <w:t xml:space="preserve">, vai darbību skolēnu mācību uzņēmuma izveidē ( šajā dokumentā “projekta darbu”). </w:t>
      </w:r>
      <w:r w:rsidR="0037588B">
        <w:t xml:space="preserve">Katru </w:t>
      </w:r>
      <w:r w:rsidR="0026589A">
        <w:t xml:space="preserve">zinātniski pētniecisko darbu </w:t>
      </w:r>
      <w:r w:rsidR="0037588B">
        <w:t xml:space="preserve">izstrādā ne vairāk kā 2 skolēni, </w:t>
      </w:r>
      <w:r w:rsidR="0026589A">
        <w:t xml:space="preserve">bet </w:t>
      </w:r>
      <w:r w:rsidR="0037588B">
        <w:t xml:space="preserve">projekta darbu </w:t>
      </w:r>
      <w:r w:rsidR="0026589A">
        <w:t>-ne vairāk kā 3 skolēni.</w:t>
      </w:r>
    </w:p>
    <w:p w:rsidR="005373B2" w:rsidRPr="005373B2" w:rsidRDefault="00FB2197" w:rsidP="005373B2">
      <w:pPr>
        <w:pStyle w:val="Heading3"/>
        <w:numPr>
          <w:ilvl w:val="0"/>
          <w:numId w:val="1"/>
        </w:numPr>
      </w:pPr>
      <w:r>
        <w:t xml:space="preserve">Darbu </w:t>
      </w:r>
      <w:r w:rsidR="00335B5F">
        <w:t xml:space="preserve">prezentēšana, </w:t>
      </w:r>
      <w:r>
        <w:t>aizstāvēšana</w:t>
      </w:r>
    </w:p>
    <w:p w:rsidR="00CA1202" w:rsidRDefault="00335B5F" w:rsidP="00FB2197">
      <w:r>
        <w:t xml:space="preserve">11. klases skolēnu darbu aizstāvēšana tiek organizēta </w:t>
      </w:r>
      <w:r w:rsidR="00CA1202">
        <w:t xml:space="preserve">vienu nedēļu </w:t>
      </w:r>
      <w:r>
        <w:t xml:space="preserve">pirms valstī noteiktā termiņa darbu iesniegšanai reģionālajām konferencēm. </w:t>
      </w:r>
      <w:r w:rsidR="00CA1202">
        <w:t>Aizstāvēšanā kā klausītāji piedalās 10.klases skolēni.</w:t>
      </w:r>
    </w:p>
    <w:p w:rsidR="00CA1202" w:rsidRDefault="00CA1202" w:rsidP="00CA1202">
      <w:r>
        <w:t>10.klases skolēni prezentē sasniegto rezultātu divas nedēļas pēc 11. klases darbu aizstāvēšanas.</w:t>
      </w:r>
    </w:p>
    <w:p w:rsidR="00335B5F" w:rsidRDefault="00335B5F" w:rsidP="00FB2197">
      <w:r>
        <w:t xml:space="preserve">Skolas pētnieciskā darba koordinators </w:t>
      </w:r>
      <w:r w:rsidR="00157B6F">
        <w:t xml:space="preserve">organizē darbu aizstāvēšanu/prezentēšanu, </w:t>
      </w:r>
      <w:r w:rsidR="005373B2">
        <w:t xml:space="preserve">komplektējot </w:t>
      </w:r>
      <w:r w:rsidR="00157B6F">
        <w:t xml:space="preserve">skolēnu </w:t>
      </w:r>
      <w:r w:rsidR="00CA1202">
        <w:t xml:space="preserve">– darbu aizstāvētāju un klausītāju </w:t>
      </w:r>
      <w:r w:rsidR="00157B6F">
        <w:t>grupas</w:t>
      </w:r>
      <w:r w:rsidR="005373B2">
        <w:t xml:space="preserve"> saskaņā ar </w:t>
      </w:r>
      <w:r w:rsidR="00157B6F">
        <w:t xml:space="preserve"> izstrādāto darbu piederību </w:t>
      </w:r>
      <w:r>
        <w:t xml:space="preserve"> </w:t>
      </w:r>
      <w:r w:rsidR="005373B2">
        <w:t xml:space="preserve">zinātņu nozarēm un  izveidojot </w:t>
      </w:r>
      <w:r>
        <w:t xml:space="preserve"> </w:t>
      </w:r>
      <w:r w:rsidR="0097729F">
        <w:t xml:space="preserve">katrai grupai </w:t>
      </w:r>
      <w:r w:rsidR="005373B2">
        <w:t xml:space="preserve">nozarē kompetentu </w:t>
      </w:r>
      <w:r w:rsidR="0097729F">
        <w:t xml:space="preserve">pedagogu komisiju ne mazāk kā 3 cilvēku sastāvā. </w:t>
      </w:r>
    </w:p>
    <w:p w:rsidR="005373B2" w:rsidRDefault="00ED74DC" w:rsidP="00FB2197">
      <w:r>
        <w:t>Komisiju darba rezultāts ir:</w:t>
      </w:r>
    </w:p>
    <w:p w:rsidR="00ED74DC" w:rsidRDefault="00ED74DC" w:rsidP="00D741E5">
      <w:pPr>
        <w:pStyle w:val="ListParagraph"/>
        <w:numPr>
          <w:ilvl w:val="0"/>
          <w:numId w:val="13"/>
        </w:numPr>
      </w:pPr>
      <w:r>
        <w:t>11.klases skolēnu  darbu un uzstāšanās kopējais novērtējums ballēs, lēmums par skolēnu izvirzīšanu reģionālām konferencēm</w:t>
      </w:r>
      <w:r w:rsidR="00D741E5">
        <w:t>,</w:t>
      </w:r>
    </w:p>
    <w:p w:rsidR="00ED74DC" w:rsidRDefault="00ED74DC" w:rsidP="00D741E5">
      <w:pPr>
        <w:pStyle w:val="ListParagraph"/>
        <w:numPr>
          <w:ilvl w:val="0"/>
          <w:numId w:val="13"/>
        </w:numPr>
      </w:pPr>
      <w:r>
        <w:t xml:space="preserve">10.klases skolēnu veikuma un prezentēšanas prasmju mutisks </w:t>
      </w:r>
      <w:proofErr w:type="spellStart"/>
      <w:r>
        <w:t>izvērtējums</w:t>
      </w:r>
      <w:proofErr w:type="spellEnd"/>
      <w:r>
        <w:t xml:space="preserve"> un ieteikumi darba turpinājumam</w:t>
      </w:r>
      <w:r w:rsidR="00D741E5">
        <w:t>.</w:t>
      </w:r>
    </w:p>
    <w:p w:rsidR="005373B2" w:rsidRDefault="005373B2" w:rsidP="00FB2197"/>
    <w:p w:rsidR="00FB2197" w:rsidRDefault="00FB2197" w:rsidP="00FB2197">
      <w:pPr>
        <w:pStyle w:val="Heading3"/>
        <w:numPr>
          <w:ilvl w:val="0"/>
          <w:numId w:val="1"/>
        </w:numPr>
      </w:pPr>
      <w:r>
        <w:t xml:space="preserve">Darbu </w:t>
      </w:r>
      <w:r w:rsidR="00EC0A3C">
        <w:t xml:space="preserve">gala </w:t>
      </w:r>
      <w:r>
        <w:t>vērtēšana</w:t>
      </w:r>
      <w:r w:rsidR="00B15C00">
        <w:t xml:space="preserve"> </w:t>
      </w:r>
    </w:p>
    <w:p w:rsidR="00D9758A" w:rsidRDefault="00851E45" w:rsidP="00FB2197">
      <w:r>
        <w:t>Zinātniski pētniecisko darbu vērtēšanai i</w:t>
      </w:r>
      <w:r w:rsidR="003978AC">
        <w:t xml:space="preserve">zmanto VISC </w:t>
      </w:r>
      <w:r>
        <w:t>izveidoto dokumentu “</w:t>
      </w:r>
      <w:r w:rsidR="00EA100D">
        <w:t xml:space="preserve">Skolēnu zinātniskās pētniecības darbu vērtēšanas </w:t>
      </w:r>
      <w:r>
        <w:t>kritēriji un recenzijas veidlapa”</w:t>
      </w:r>
      <w:r w:rsidR="00EA100D">
        <w:t xml:space="preserve"> </w:t>
      </w:r>
      <w:r>
        <w:t>( pielikums 3</w:t>
      </w:r>
      <w:r w:rsidR="00670013">
        <w:t xml:space="preserve">). </w:t>
      </w:r>
      <w:r w:rsidR="00C12D76">
        <w:t xml:space="preserve"> </w:t>
      </w:r>
      <w:r w:rsidR="00C12D76">
        <w:lastRenderedPageBreak/>
        <w:t>P</w:t>
      </w:r>
      <w:r>
        <w:t>rojektu darbu vērtēšanai</w:t>
      </w:r>
      <w:r w:rsidR="00C12D76">
        <w:t xml:space="preserve"> izmanto Aizkraukles no</w:t>
      </w:r>
      <w:r w:rsidR="00D9758A">
        <w:t>vada vidusskolā izveidoto</w:t>
      </w:r>
      <w:r w:rsidR="00C12D76">
        <w:t xml:space="preserve"> </w:t>
      </w:r>
      <w:r w:rsidR="00D9758A">
        <w:t xml:space="preserve">“Skolēnu projektu darbu  vērtēšanas veidlapu” (pielikums Nr.4) </w:t>
      </w:r>
    </w:p>
    <w:p w:rsidR="00622A52" w:rsidRDefault="00D9758A" w:rsidP="00FB2197">
      <w:r>
        <w:t xml:space="preserve">Katru </w:t>
      </w:r>
      <w:r w:rsidR="00DA193E">
        <w:t xml:space="preserve">11. klases skolēna </w:t>
      </w:r>
      <w:r>
        <w:t xml:space="preserve">darbu </w:t>
      </w:r>
      <w:r w:rsidR="003978AC">
        <w:t xml:space="preserve">vērtē </w:t>
      </w:r>
      <w:r>
        <w:t>tā vadītājs</w:t>
      </w:r>
      <w:r w:rsidR="003978AC">
        <w:t xml:space="preserve"> un recenzents</w:t>
      </w:r>
      <w:r>
        <w:t>.</w:t>
      </w:r>
      <w:r w:rsidR="00EA4547">
        <w:t xml:space="preserve"> </w:t>
      </w:r>
      <w:r w:rsidR="00DA193E">
        <w:t xml:space="preserve">Darbu nodošanu vērtēšanai </w:t>
      </w:r>
      <w:r w:rsidR="004B6082">
        <w:t xml:space="preserve">un </w:t>
      </w:r>
      <w:r w:rsidR="00E245C0">
        <w:t xml:space="preserve">tēmā kompetentu </w:t>
      </w:r>
      <w:r w:rsidR="00DA193E">
        <w:t>recenzentu piesaisti darbiem organizē pētniecisko darbu koordinators. Recenzents var būt Aizkraukles novada vidusskolas pedagogs vai atbalsta personāla darbinieks.</w:t>
      </w:r>
    </w:p>
    <w:p w:rsidR="00DA193E" w:rsidRDefault="00DA193E" w:rsidP="00FB2197">
      <w:r>
        <w:t xml:space="preserve">Katrs recenzents vērtē </w:t>
      </w:r>
      <w:r w:rsidR="00EA4547">
        <w:t>n</w:t>
      </w:r>
      <w:r>
        <w:t>e vairāk par diviem skolēnu pētnieciskajiem vai projekta darbiem</w:t>
      </w:r>
      <w:r w:rsidR="003978AC">
        <w:t xml:space="preserve">. </w:t>
      </w:r>
      <w:r>
        <w:t>Darbu vadītāji un recenzenti v</w:t>
      </w:r>
      <w:r w:rsidR="003978AC">
        <w:t>ērtējumu</w:t>
      </w:r>
      <w:r>
        <w:t>s</w:t>
      </w:r>
      <w:r w:rsidR="003978AC">
        <w:t xml:space="preserve"> iesniedz komisijai </w:t>
      </w:r>
      <w:r>
        <w:t>pirms</w:t>
      </w:r>
      <w:r w:rsidR="00E245C0">
        <w:t xml:space="preserve"> 11. klases </w:t>
      </w:r>
      <w:r>
        <w:t>darbu aizstāvēšanas</w:t>
      </w:r>
      <w:r w:rsidR="00E245C0">
        <w:t xml:space="preserve"> sākuma</w:t>
      </w:r>
      <w:r w:rsidR="003978AC">
        <w:t xml:space="preserve">. </w:t>
      </w:r>
      <w:r w:rsidR="00EA4547">
        <w:t xml:space="preserve"> Sko</w:t>
      </w:r>
      <w:r w:rsidR="004B6082">
        <w:t>lēni iesniedz darbu vērtēšanai vienu</w:t>
      </w:r>
      <w:r w:rsidR="00EA4547">
        <w:t xml:space="preserve"> dienu pirms aizstāvēšanas. </w:t>
      </w:r>
    </w:p>
    <w:p w:rsidR="00EC0A3C" w:rsidRDefault="00C64115" w:rsidP="00FB2197">
      <w:r>
        <w:t>Darbu a</w:t>
      </w:r>
      <w:r w:rsidR="00EC0A3C">
        <w:t>izstāvēšanās komisija nosaka vērtējumu</w:t>
      </w:r>
      <w:r w:rsidR="00C81786">
        <w:t xml:space="preserve"> ballēs</w:t>
      </w:r>
      <w:r w:rsidR="00EC0A3C">
        <w:t>:</w:t>
      </w:r>
    </w:p>
    <w:p w:rsidR="00EC0A3C" w:rsidRDefault="00E245C0" w:rsidP="00E245C0">
      <w:pPr>
        <w:pStyle w:val="ListParagraph"/>
        <w:numPr>
          <w:ilvl w:val="0"/>
          <w:numId w:val="12"/>
        </w:numPr>
      </w:pPr>
      <w:r>
        <w:t>N</w:t>
      </w:r>
      <w:r w:rsidR="00EC0A3C">
        <w:t>ovērtējot darba prezentēšanu ar punktiem un ierakstot tos</w:t>
      </w:r>
      <w:r>
        <w:t xml:space="preserve"> vērtētāju iesniegtajās</w:t>
      </w:r>
      <w:r w:rsidR="00EC0A3C">
        <w:t xml:space="preserve"> recenziju veidlapās</w:t>
      </w:r>
      <w:r>
        <w:t>,</w:t>
      </w:r>
    </w:p>
    <w:p w:rsidR="00EC0A3C" w:rsidRDefault="00E245C0" w:rsidP="00FB2197">
      <w:pPr>
        <w:pStyle w:val="ListParagraph"/>
        <w:numPr>
          <w:ilvl w:val="0"/>
          <w:numId w:val="12"/>
        </w:numPr>
      </w:pPr>
      <w:r>
        <w:t>A</w:t>
      </w:r>
      <w:r w:rsidR="00EC0A3C">
        <w:t xml:space="preserve">prēķinot vidējo aritmētisko vērtību no abu recenziju punktu </w:t>
      </w:r>
      <w:r>
        <w:t>kop</w:t>
      </w:r>
      <w:r w:rsidR="00EC0A3C">
        <w:t>summas</w:t>
      </w:r>
      <w:r w:rsidR="004B6082">
        <w:t>,</w:t>
      </w:r>
    </w:p>
    <w:p w:rsidR="00C81786" w:rsidRDefault="005C46D9" w:rsidP="00C81786">
      <w:pPr>
        <w:pStyle w:val="ListParagraph"/>
        <w:numPr>
          <w:ilvl w:val="0"/>
          <w:numId w:val="12"/>
        </w:numPr>
      </w:pPr>
      <w:r>
        <w:t>P</w:t>
      </w:r>
      <w:r w:rsidR="00C81786">
        <w:t>apildinot</w:t>
      </w:r>
      <w:r w:rsidR="00EC0A3C" w:rsidRPr="00EC0A3C">
        <w:t xml:space="preserve"> </w:t>
      </w:r>
      <w:r w:rsidR="00C81786">
        <w:t>iegūto vērtību līdz pilniem desmitiem un dalot</w:t>
      </w:r>
      <w:r w:rsidR="00EC0A3C" w:rsidRPr="00EC0A3C">
        <w:t xml:space="preserve"> ar 10</w:t>
      </w:r>
      <w:r w:rsidR="004B6082">
        <w:t>.</w:t>
      </w:r>
    </w:p>
    <w:p w:rsidR="00CA1202" w:rsidRDefault="00EA4547" w:rsidP="00C81786">
      <w:r>
        <w:t>Vērtējumu fiksē protokolā</w:t>
      </w:r>
      <w:r w:rsidR="001F046D">
        <w:t xml:space="preserve"> un </w:t>
      </w:r>
      <w:r>
        <w:t xml:space="preserve"> </w:t>
      </w:r>
      <w:r w:rsidR="00E245C0">
        <w:t>tēmai atbilstoša</w:t>
      </w:r>
      <w:r w:rsidR="00C81786">
        <w:t xml:space="preserve"> mācību priekšmeta žurnālā kā ieskaites atzīmi</w:t>
      </w:r>
      <w:r w:rsidR="001F046D">
        <w:t xml:space="preserve">. </w:t>
      </w:r>
      <w:r>
        <w:t xml:space="preserve"> </w:t>
      </w:r>
      <w:r w:rsidR="001F046D">
        <w:t>Skolas beigšanas atestāta sekmju izrakstā veic ierakstu par darba izstrādi, norādot darba piederību jomai.</w:t>
      </w:r>
    </w:p>
    <w:p w:rsidR="00C64115" w:rsidRDefault="00C64115" w:rsidP="00C81786">
      <w:r>
        <w:t xml:space="preserve">Komisija var pieņemt lēmumu izvirzīt skolēnu darbus reģionālajai konferencei, ja punktu skaits par darbu, neieskaitot vērtējuma  punktus par darba prezentēšanu, ir vismaz 75% no maksimāli iespējamajiem. </w:t>
      </w:r>
      <w:bookmarkStart w:id="0" w:name="_GoBack"/>
      <w:bookmarkEnd w:id="0"/>
    </w:p>
    <w:p w:rsidR="00CA1202" w:rsidRDefault="00CA1202" w:rsidP="004B6082">
      <w:r>
        <w:t>Vērtējot</w:t>
      </w:r>
      <w:r w:rsidR="004B6082">
        <w:t xml:space="preserve"> 10.klases skolēnu</w:t>
      </w:r>
      <w:r>
        <w:t xml:space="preserve"> darbus, da</w:t>
      </w:r>
      <w:r w:rsidR="00C64115">
        <w:t>rbu vadītāju</w:t>
      </w:r>
      <w:r>
        <w:t xml:space="preserve"> pienākums ir </w:t>
      </w:r>
      <w:r w:rsidR="004B6082">
        <w:t xml:space="preserve">līdz mācību gada beigām </w:t>
      </w:r>
      <w:r>
        <w:t>sagatavot un ierakstīt darba plānā (pielikums Nr.1) aprakstošu 10.klases skolēna  pirmā gada veikuma izvērtējumu un ieteikumus turpmākajam darbam</w:t>
      </w:r>
    </w:p>
    <w:p w:rsidR="006E4031" w:rsidRDefault="00FB2197" w:rsidP="00FB2197">
      <w:pPr>
        <w:pStyle w:val="Heading3"/>
        <w:numPr>
          <w:ilvl w:val="0"/>
          <w:numId w:val="1"/>
        </w:numPr>
      </w:pPr>
      <w:r>
        <w:t>Darbības laika grafiks</w:t>
      </w:r>
    </w:p>
    <w:p w:rsidR="004F373F" w:rsidRDefault="00C64115" w:rsidP="006E4031">
      <w:r>
        <w:t xml:space="preserve"> </w:t>
      </w:r>
      <w:r w:rsidR="00274568">
        <w:rPr>
          <w:noProof/>
          <w:lang w:eastAsia="lv-LV"/>
        </w:rPr>
        <w:drawing>
          <wp:inline distT="0" distB="0" distL="0" distR="0" wp14:anchorId="40A5F7E7" wp14:editId="2B237930">
            <wp:extent cx="6072584" cy="20288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76081" cy="2029993"/>
                    </a:xfrm>
                    <a:prstGeom prst="rect">
                      <a:avLst/>
                    </a:prstGeom>
                  </pic:spPr>
                </pic:pic>
              </a:graphicData>
            </a:graphic>
          </wp:inline>
        </w:drawing>
      </w:r>
    </w:p>
    <w:p w:rsidR="006E4031" w:rsidRPr="006E4031" w:rsidRDefault="004F373F" w:rsidP="006E4031">
      <w:r>
        <w:t xml:space="preserve">Ja skolēns attaisnojošu iemeslu dēļ nevar paveikt darbu kalendārajā plānā paredzētajos termiņos, tad viņam ir tiesības saņemt termiņa pagarinājumu, uzrakstot ar attaisnojumu </w:t>
      </w:r>
      <w:r w:rsidR="009056E4">
        <w:t>pamatojošiem</w:t>
      </w:r>
      <w:r>
        <w:t xml:space="preserve"> dokumentiem papildinātu  iesniegumu skolas direktoram.</w:t>
      </w:r>
    </w:p>
    <w:p w:rsidR="00485616" w:rsidRPr="00485616" w:rsidRDefault="00485616" w:rsidP="00485616">
      <w:pPr>
        <w:pStyle w:val="Heading3"/>
      </w:pPr>
    </w:p>
    <w:p w:rsidR="00FB2197" w:rsidRDefault="003978AC" w:rsidP="004F373F">
      <w:pPr>
        <w:pBdr>
          <w:top w:val="single" w:sz="4" w:space="1" w:color="auto"/>
        </w:pBdr>
      </w:pPr>
      <w:r>
        <w:t xml:space="preserve">Pielikumi: </w:t>
      </w:r>
      <w:r w:rsidR="00E245C0">
        <w:t>Darba plāns- Nr.1, Prezentāciju SLA – Nr.2, Recenzijas veidlapa- Nr.3, Projekta vērtēšanas veidlapa- Nr.4</w:t>
      </w:r>
    </w:p>
    <w:p w:rsidR="005C46D9" w:rsidRDefault="00BE46AA" w:rsidP="004F373F">
      <w:pPr>
        <w:pBdr>
          <w:top w:val="single" w:sz="4" w:space="1" w:color="auto"/>
        </w:pBdr>
      </w:pPr>
      <w:r>
        <w:lastRenderedPageBreak/>
        <w:t>2019. gada 18.III</w:t>
      </w:r>
    </w:p>
    <w:p w:rsidR="00E81303" w:rsidRDefault="00E81303" w:rsidP="005C46D9">
      <w:pPr>
        <w:sectPr w:rsidR="00E81303" w:rsidSect="00274568">
          <w:footerReference w:type="default" r:id="rId9"/>
          <w:pgSz w:w="11906" w:h="16838"/>
          <w:pgMar w:top="1276" w:right="1800" w:bottom="1440" w:left="1800" w:header="708" w:footer="708" w:gutter="0"/>
          <w:cols w:space="708"/>
          <w:docGrid w:linePitch="360"/>
        </w:sectPr>
      </w:pPr>
    </w:p>
    <w:p w:rsidR="00BE46AA" w:rsidRDefault="005C46D9" w:rsidP="005C46D9">
      <w:r>
        <w:lastRenderedPageBreak/>
        <w:t>Pielikums Nr. 1</w:t>
      </w:r>
    </w:p>
    <w:p w:rsidR="005C46D9" w:rsidRDefault="005C46D9" w:rsidP="005C46D9">
      <w:pPr>
        <w:pStyle w:val="Heading1"/>
      </w:pPr>
      <w:r>
        <w:t>Pētnieciskā vai projekta darba izstrādes plāns</w:t>
      </w:r>
    </w:p>
    <w:p w:rsidR="005C46D9" w:rsidRDefault="0076449B">
      <w:r>
        <w:t xml:space="preserve"> </w:t>
      </w:r>
      <w:r w:rsidR="005C46D9">
        <w:br w:type="page"/>
      </w:r>
    </w:p>
    <w:p w:rsidR="005C46D9" w:rsidRDefault="005C46D9" w:rsidP="005C46D9">
      <w:r>
        <w:lastRenderedPageBreak/>
        <w:t>Pielikums Nr. 2</w:t>
      </w:r>
    </w:p>
    <w:p w:rsidR="005C46D9" w:rsidRDefault="005C46D9" w:rsidP="005C46D9">
      <w:pPr>
        <w:pStyle w:val="Heading1"/>
      </w:pPr>
      <w:r>
        <w:t>Snieguma līmeņu apraksts pētniecisko vai projektu darbu prezentācijām</w:t>
      </w:r>
    </w:p>
    <w:tbl>
      <w:tblPr>
        <w:tblStyle w:val="TableGrid"/>
        <w:tblW w:w="8951" w:type="dxa"/>
        <w:tblLook w:val="04A0" w:firstRow="1" w:lastRow="0" w:firstColumn="1" w:lastColumn="0" w:noHBand="0" w:noVBand="1"/>
      </w:tblPr>
      <w:tblGrid>
        <w:gridCol w:w="1818"/>
        <w:gridCol w:w="2005"/>
        <w:gridCol w:w="2472"/>
        <w:gridCol w:w="2656"/>
      </w:tblGrid>
      <w:tr w:rsidR="005C46D9" w:rsidTr="00D910BA">
        <w:trPr>
          <w:trHeight w:val="173"/>
        </w:trPr>
        <w:tc>
          <w:tcPr>
            <w:tcW w:w="1818" w:type="dxa"/>
          </w:tcPr>
          <w:p w:rsidR="005C46D9" w:rsidRPr="005C46D9" w:rsidRDefault="005C46D9" w:rsidP="00D910BA">
            <w:pPr>
              <w:rPr>
                <w:b/>
              </w:rPr>
            </w:pPr>
            <w:r w:rsidRPr="005C46D9">
              <w:rPr>
                <w:b/>
              </w:rPr>
              <w:t>Snieguma līmenis</w:t>
            </w:r>
          </w:p>
        </w:tc>
        <w:tc>
          <w:tcPr>
            <w:tcW w:w="2005" w:type="dxa"/>
            <w:vMerge w:val="restart"/>
          </w:tcPr>
          <w:p w:rsidR="005C46D9" w:rsidRDefault="005C46D9" w:rsidP="00D910BA">
            <w:r>
              <w:t>1.</w:t>
            </w:r>
          </w:p>
        </w:tc>
        <w:tc>
          <w:tcPr>
            <w:tcW w:w="2472" w:type="dxa"/>
            <w:vMerge w:val="restart"/>
          </w:tcPr>
          <w:p w:rsidR="005C46D9" w:rsidRDefault="005C46D9" w:rsidP="00D910BA">
            <w:r>
              <w:t>2.</w:t>
            </w:r>
          </w:p>
        </w:tc>
        <w:tc>
          <w:tcPr>
            <w:tcW w:w="2656" w:type="dxa"/>
            <w:vMerge w:val="restart"/>
          </w:tcPr>
          <w:p w:rsidR="005C46D9" w:rsidRDefault="005C46D9" w:rsidP="00D910BA">
            <w:r>
              <w:t>3.</w:t>
            </w:r>
          </w:p>
        </w:tc>
      </w:tr>
      <w:tr w:rsidR="005C46D9" w:rsidTr="00D910BA">
        <w:trPr>
          <w:trHeight w:val="173"/>
        </w:trPr>
        <w:tc>
          <w:tcPr>
            <w:tcW w:w="1818" w:type="dxa"/>
          </w:tcPr>
          <w:p w:rsidR="005C46D9" w:rsidRPr="005C46D9" w:rsidRDefault="005C46D9" w:rsidP="00D910BA">
            <w:pPr>
              <w:rPr>
                <w:b/>
              </w:rPr>
            </w:pPr>
            <w:r w:rsidRPr="005C46D9">
              <w:rPr>
                <w:b/>
              </w:rPr>
              <w:t xml:space="preserve">Kritērijs  </w:t>
            </w:r>
          </w:p>
        </w:tc>
        <w:tc>
          <w:tcPr>
            <w:tcW w:w="2005" w:type="dxa"/>
            <w:vMerge/>
          </w:tcPr>
          <w:p w:rsidR="005C46D9" w:rsidRDefault="005C46D9" w:rsidP="00D910BA"/>
        </w:tc>
        <w:tc>
          <w:tcPr>
            <w:tcW w:w="2472" w:type="dxa"/>
            <w:vMerge/>
          </w:tcPr>
          <w:p w:rsidR="005C46D9" w:rsidRDefault="005C46D9" w:rsidP="00D910BA"/>
        </w:tc>
        <w:tc>
          <w:tcPr>
            <w:tcW w:w="2656" w:type="dxa"/>
            <w:vMerge/>
          </w:tcPr>
          <w:p w:rsidR="005C46D9" w:rsidRDefault="005C46D9" w:rsidP="00D910BA"/>
        </w:tc>
      </w:tr>
      <w:tr w:rsidR="005C46D9" w:rsidTr="00D910BA">
        <w:tc>
          <w:tcPr>
            <w:tcW w:w="1818" w:type="dxa"/>
          </w:tcPr>
          <w:p w:rsidR="005C46D9" w:rsidRDefault="005C46D9" w:rsidP="00D910BA">
            <w:r>
              <w:t>Datorprezentācijā ievērots vienots noformējuma stils, burtu izmērs</w:t>
            </w:r>
          </w:p>
        </w:tc>
        <w:tc>
          <w:tcPr>
            <w:tcW w:w="2005" w:type="dxa"/>
          </w:tcPr>
          <w:p w:rsidR="005C46D9" w:rsidRDefault="005C46D9" w:rsidP="00D910BA">
            <w:r>
              <w:t>Sagatavotajos slaidos grafiskie objekti un teksti izvietoti atšķirīgos veidos un noformēti dažādos stilos un izmēros</w:t>
            </w:r>
          </w:p>
        </w:tc>
        <w:tc>
          <w:tcPr>
            <w:tcW w:w="2472" w:type="dxa"/>
          </w:tcPr>
          <w:p w:rsidR="005C46D9" w:rsidRDefault="005C46D9" w:rsidP="00D910BA">
            <w:r>
              <w:t>Dažos slaidos ir, bet dažos nav ievērots  vienotais noformējums</w:t>
            </w:r>
          </w:p>
        </w:tc>
        <w:tc>
          <w:tcPr>
            <w:tcW w:w="2656" w:type="dxa"/>
          </w:tcPr>
          <w:p w:rsidR="005C46D9" w:rsidRDefault="005C46D9" w:rsidP="00D910BA">
            <w:r>
              <w:t xml:space="preserve">Visā prezentācijā ievērots vienots noformējuma stils grafiskajiem objektiem un tekstam, ir paša izstrādāts dizaina veidnis ( </w:t>
            </w:r>
            <w:proofErr w:type="spellStart"/>
            <w:r>
              <w:t>Master</w:t>
            </w:r>
            <w:proofErr w:type="spellEnd"/>
            <w:r>
              <w:t xml:space="preserve"> </w:t>
            </w:r>
            <w:proofErr w:type="spellStart"/>
            <w:r>
              <w:t>Slide</w:t>
            </w:r>
            <w:proofErr w:type="spellEnd"/>
            <w:r>
              <w:t>).</w:t>
            </w:r>
          </w:p>
        </w:tc>
      </w:tr>
      <w:tr w:rsidR="005C46D9" w:rsidTr="00D910BA">
        <w:tc>
          <w:tcPr>
            <w:tcW w:w="1818" w:type="dxa"/>
          </w:tcPr>
          <w:p w:rsidR="005C46D9" w:rsidRDefault="005C46D9" w:rsidP="00D910BA">
            <w:r>
              <w:t>Teksta daudzums, noformējums slaidā</w:t>
            </w:r>
          </w:p>
        </w:tc>
        <w:tc>
          <w:tcPr>
            <w:tcW w:w="2005" w:type="dxa"/>
          </w:tcPr>
          <w:p w:rsidR="005C46D9" w:rsidRDefault="005C46D9" w:rsidP="00D910BA">
            <w:r>
              <w:t>Sagatavotajos slaidos ir daudz teksta, kā dēļ tas ir grūti salasāms vai arī ir traucējošs teksta un fona krāsas salikums. Tekstā mēdz būt gramatiskas kļūdas, tam ir “sadzīvisks” stils.</w:t>
            </w:r>
          </w:p>
        </w:tc>
        <w:tc>
          <w:tcPr>
            <w:tcW w:w="2472" w:type="dxa"/>
          </w:tcPr>
          <w:p w:rsidR="005C46D9" w:rsidRDefault="005C46D9" w:rsidP="00D910BA">
            <w:r>
              <w:t>Teksta daudzums ir atbilstošs (līdz 6 frāzēm), bet ne visos slaidos, vai arī ir salasāmību traucējošs teksta noformējums, lieka animācija. Ir lietota teksta rindu numerācija vai to aizzīmes. Ievērota pareizrakstība, lietota zinātniska terminoloģija</w:t>
            </w:r>
          </w:p>
        </w:tc>
        <w:tc>
          <w:tcPr>
            <w:tcW w:w="2656" w:type="dxa"/>
          </w:tcPr>
          <w:p w:rsidR="005C46D9" w:rsidRDefault="005C46D9" w:rsidP="00D910BA">
            <w:pPr>
              <w:ind w:left="-4" w:firstLine="4"/>
            </w:pPr>
            <w:r>
              <w:t>Teksta daudzums atbilstošs. Ja lietota animācija, tad tā palīdz secīgi uztvert domu, ir kopējam dizainam atbilstoša, salasāmību veicinoša teksta krāsas izvēle. Ir lietderīgi izmantota teksta rindu numerācija vai to aizzīmes, teksta objektu stilu definē paša sagatavots dizaina veidnis (</w:t>
            </w:r>
            <w:proofErr w:type="spellStart"/>
            <w:r>
              <w:t>Master</w:t>
            </w:r>
            <w:proofErr w:type="spellEnd"/>
            <w:r>
              <w:t xml:space="preserve"> </w:t>
            </w:r>
            <w:proofErr w:type="spellStart"/>
            <w:r>
              <w:t>Slide</w:t>
            </w:r>
            <w:proofErr w:type="spellEnd"/>
            <w:r>
              <w:t>). Ievērota pareizrakstība un zinātniska terminoloģija, kuru autors pārzina un var izskaidrot.</w:t>
            </w:r>
          </w:p>
        </w:tc>
      </w:tr>
      <w:tr w:rsidR="005C46D9" w:rsidTr="00D910BA">
        <w:tc>
          <w:tcPr>
            <w:tcW w:w="1818" w:type="dxa"/>
          </w:tcPr>
          <w:p w:rsidR="005C46D9" w:rsidRDefault="005C46D9" w:rsidP="00D910BA">
            <w:r>
              <w:t>Vizuālā informācija. Audio informācija</w:t>
            </w:r>
          </w:p>
        </w:tc>
        <w:tc>
          <w:tcPr>
            <w:tcW w:w="2005" w:type="dxa"/>
          </w:tcPr>
          <w:p w:rsidR="005C46D9" w:rsidRDefault="005C46D9" w:rsidP="00D910BA">
            <w:r>
              <w:t xml:space="preserve">Izveidotajā prezentācijā izmantota vizuāli vai informāciju strukturējoši objekti (tabulas, </w:t>
            </w:r>
            <w:proofErr w:type="spellStart"/>
            <w:r>
              <w:t>Smart</w:t>
            </w:r>
            <w:proofErr w:type="spellEnd"/>
            <w:r>
              <w:t xml:space="preserve"> Art shēmas, diagrammas, attēli, fotogrāfijas, video), vai arī tie ir ar nepilnīgu vēstījumu (piem. diagrammas bez skaitļiem), vai arī tie neatspoguļo stāstījuma saturu, ir ar neapmierinošu grafisko kvalitāti.</w:t>
            </w:r>
          </w:p>
          <w:p w:rsidR="005C46D9" w:rsidRDefault="005C46D9" w:rsidP="00D910BA">
            <w:r>
              <w:t xml:space="preserve">Nav domāts par autortiesībām. </w:t>
            </w:r>
          </w:p>
        </w:tc>
        <w:tc>
          <w:tcPr>
            <w:tcW w:w="2472" w:type="dxa"/>
          </w:tcPr>
          <w:p w:rsidR="005C46D9" w:rsidRDefault="005C46D9" w:rsidP="00D910BA">
            <w:r>
              <w:t xml:space="preserve">Prezentācijā ir viens vai vairāki vizuāli vai informāciju strukturējoši objekti. Ievietotie objekti un to animācija ( ja tāda tiek izmantota) paspilgtina stāstījumu īstajā laikā un vietā. </w:t>
            </w:r>
          </w:p>
          <w:p w:rsidR="005C46D9" w:rsidRDefault="005C46D9" w:rsidP="00D910BA">
            <w:r>
              <w:t>Slaidi nav pārblīvēti ar vienlaicīgi demonstrējamiem vizuāliem objektiem, tiem ir pietiekama grafiskā kvalitāte.</w:t>
            </w:r>
          </w:p>
          <w:p w:rsidR="005C46D9" w:rsidRDefault="005C46D9" w:rsidP="00D910BA">
            <w:r>
              <w:t>Pie attēliem, kur tas nepieciešams, norādīts autors vai avots</w:t>
            </w:r>
          </w:p>
        </w:tc>
        <w:tc>
          <w:tcPr>
            <w:tcW w:w="2656" w:type="dxa"/>
          </w:tcPr>
          <w:p w:rsidR="005C46D9" w:rsidRDefault="005C46D9" w:rsidP="00D910BA">
            <w:pPr>
              <w:ind w:left="-4" w:firstLine="4"/>
            </w:pPr>
            <w:r>
              <w:t>Visi vizuālie vai informāciju strukturējošie objekti ir izveidoti un izmantoti stāstījuma saturu papildinošā veidā, pārdomātā stilā un daudzumā (izvēloties no darba raksturīgākās diagrammas, shēmas, kvalitatīvus foto un tml. objektus). Darbu pēc vajadzības papildina video vai audio fragmenti, arī paša skolēna veidoti. Ir norādes uz avotiem un autoriem</w:t>
            </w:r>
          </w:p>
        </w:tc>
      </w:tr>
      <w:tr w:rsidR="005C46D9" w:rsidTr="00D910BA">
        <w:tc>
          <w:tcPr>
            <w:tcW w:w="1818" w:type="dxa"/>
          </w:tcPr>
          <w:p w:rsidR="005C46D9" w:rsidRDefault="005C46D9" w:rsidP="00D910BA">
            <w:r>
              <w:lastRenderedPageBreak/>
              <w:t>Prezentācijas demonstrēšanas organizācija</w:t>
            </w:r>
          </w:p>
        </w:tc>
        <w:tc>
          <w:tcPr>
            <w:tcW w:w="2005" w:type="dxa"/>
          </w:tcPr>
          <w:p w:rsidR="005C46D9" w:rsidRDefault="005C46D9" w:rsidP="00D910BA">
            <w:r>
              <w:t xml:space="preserve">Autors ir veidojis kustīgus objektus, bet slaidu vai tajos esošo objektu nomaiņas ātrums nesaskan ar stāstījuma tempu, vai arī animācijām ir vairāk dekoratīvs nevis funkcionāls raksturs </w:t>
            </w:r>
          </w:p>
        </w:tc>
        <w:tc>
          <w:tcPr>
            <w:tcW w:w="2472" w:type="dxa"/>
          </w:tcPr>
          <w:p w:rsidR="005C46D9" w:rsidRDefault="005C46D9" w:rsidP="00D910BA">
            <w:r>
              <w:t>Slaidu nomaiņa noris bez  pārspīlētām animācijām un skaņām, autors kontrolē animāciju tempu. Veiksmīgi startē iespējamos video vai audio atskaņojumus.</w:t>
            </w:r>
          </w:p>
        </w:tc>
        <w:tc>
          <w:tcPr>
            <w:tcW w:w="2656" w:type="dxa"/>
          </w:tcPr>
          <w:p w:rsidR="005C46D9" w:rsidRDefault="005C46D9" w:rsidP="00D910BA">
            <w:pPr>
              <w:ind w:left="-4" w:firstLine="4"/>
            </w:pPr>
            <w:r>
              <w:t xml:space="preserve">Autors prot daudzveidīgi nonākt jebkurā prezentācijas slaidā vai ārējā informācijas avotā ( t.sk. izmantojot prezentācijā hipersaites), bez aizkavēšanās atskaņo un aptur iespējamās multimediju datnes. Ja nepieciešams, izmanto prezentēšanas </w:t>
            </w:r>
            <w:proofErr w:type="spellStart"/>
            <w:r>
              <w:t>tiešlaika</w:t>
            </w:r>
            <w:proofErr w:type="spellEnd"/>
            <w:r>
              <w:t xml:space="preserve"> rīkus (zīmulis, </w:t>
            </w:r>
            <w:proofErr w:type="spellStart"/>
            <w:r>
              <w:t>pointeris</w:t>
            </w:r>
            <w:proofErr w:type="spellEnd"/>
            <w:r>
              <w:t xml:space="preserve">, marķieris) </w:t>
            </w:r>
          </w:p>
        </w:tc>
      </w:tr>
      <w:tr w:rsidR="005C46D9" w:rsidTr="00D910BA">
        <w:tc>
          <w:tcPr>
            <w:tcW w:w="1818" w:type="dxa"/>
          </w:tcPr>
          <w:p w:rsidR="005C46D9" w:rsidRDefault="005C46D9" w:rsidP="00D910BA">
            <w:r>
              <w:t>Prezentācijas satura struktūra</w:t>
            </w:r>
          </w:p>
        </w:tc>
        <w:tc>
          <w:tcPr>
            <w:tcW w:w="2005" w:type="dxa"/>
          </w:tcPr>
          <w:p w:rsidR="005C46D9" w:rsidRDefault="005C46D9" w:rsidP="00D910BA">
            <w:r>
              <w:t xml:space="preserve">Autors ir izveidojis prezentāciju, kurā iztrūkst vai ir nepilnīgi atspoguļots kāds no saturiskajiem blokiem- </w:t>
            </w:r>
          </w:p>
          <w:p w:rsidR="005C46D9" w:rsidRDefault="005C46D9" w:rsidP="00D910BA">
            <w:r>
              <w:t>#ievads (tēma, mērķis, uzdevumi un tml.), #izklāstījums (izpētītais, iegūtais), #secinājumi</w:t>
            </w:r>
          </w:p>
        </w:tc>
        <w:tc>
          <w:tcPr>
            <w:tcW w:w="2472" w:type="dxa"/>
          </w:tcPr>
          <w:p w:rsidR="005C46D9" w:rsidRDefault="005C46D9" w:rsidP="00D910BA">
            <w:r>
              <w:t xml:space="preserve">Autora prezentācijā ir visas saturiskās daļas, bet to saturs ir sadrumstalots,  nav izcelti galvenie “uzsvari” </w:t>
            </w:r>
          </w:p>
        </w:tc>
        <w:tc>
          <w:tcPr>
            <w:tcW w:w="2656" w:type="dxa"/>
          </w:tcPr>
          <w:p w:rsidR="005C46D9" w:rsidRDefault="005C46D9" w:rsidP="00D910BA">
            <w:pPr>
              <w:ind w:left="-4" w:firstLine="4"/>
            </w:pPr>
            <w:r>
              <w:t>Autors ir izveidojis prezentāciju, kurā ir visi  saturiskie bloki, uzsvērts svarīgākais, kas raksturo darba ieceri, izstrādi un iegūto rezultātu.</w:t>
            </w:r>
          </w:p>
        </w:tc>
      </w:tr>
      <w:tr w:rsidR="005C46D9" w:rsidTr="00D910BA">
        <w:tc>
          <w:tcPr>
            <w:tcW w:w="1818" w:type="dxa"/>
          </w:tcPr>
          <w:p w:rsidR="005C46D9" w:rsidRDefault="005C46D9" w:rsidP="00D910BA">
            <w:r>
              <w:t>Uzstāšanās</w:t>
            </w:r>
          </w:p>
        </w:tc>
        <w:tc>
          <w:tcPr>
            <w:tcW w:w="2005" w:type="dxa"/>
          </w:tcPr>
          <w:p w:rsidR="005C46D9" w:rsidRDefault="005C46D9" w:rsidP="00D910BA">
            <w:r>
              <w:t>Darba autors uzstājas, nolasot prezentāciju. Atbild uz daļu no jautājumiem. Laika plānojums daļēji atbilst prasībām.</w:t>
            </w:r>
          </w:p>
        </w:tc>
        <w:tc>
          <w:tcPr>
            <w:tcW w:w="2472" w:type="dxa"/>
          </w:tcPr>
          <w:p w:rsidR="005C46D9" w:rsidRDefault="005C46D9" w:rsidP="00D910BA">
            <w:r>
              <w:t>Darba autors uzstājas, raksturojot prezentācijā redzamo. Ietur ar klausītāju uztveri samērojamu  stāstījuma tempu. Atbild uz jautājumiem. Laika kopējais ilgums atbilst prasībām.</w:t>
            </w:r>
          </w:p>
        </w:tc>
        <w:tc>
          <w:tcPr>
            <w:tcW w:w="2656" w:type="dxa"/>
          </w:tcPr>
          <w:p w:rsidR="005C46D9" w:rsidRDefault="005C46D9" w:rsidP="00D910BA">
            <w:pPr>
              <w:ind w:left="-4" w:firstLine="4"/>
            </w:pPr>
            <w:r>
              <w:t>Darba autors veiksmīgi savieno stāstījumu ar prezentācijā redzamo. Var argumentēti atbildēt uz visiem jautājumiem. Uztur labu kontaktu ar auditoriju, spēj ieinteresēt klausītājus.</w:t>
            </w:r>
          </w:p>
          <w:p w:rsidR="005C46D9" w:rsidRDefault="005C46D9" w:rsidP="00D910BA">
            <w:pPr>
              <w:ind w:left="-4" w:firstLine="4"/>
            </w:pPr>
            <w:r>
              <w:t>Uzstāšanās laika kopējais ilgums atbilst laika limitam, tā sadalījums ir samērīgs.</w:t>
            </w:r>
          </w:p>
        </w:tc>
      </w:tr>
    </w:tbl>
    <w:p w:rsidR="005C46D9" w:rsidRDefault="005C46D9" w:rsidP="005C46D9"/>
    <w:p w:rsidR="005C46D9" w:rsidRDefault="005C46D9">
      <w:r>
        <w:br w:type="page"/>
      </w:r>
    </w:p>
    <w:p w:rsidR="005C46D9" w:rsidRDefault="005C46D9" w:rsidP="005C46D9">
      <w:r>
        <w:lastRenderedPageBreak/>
        <w:t>Pielikums Nr. 3</w:t>
      </w:r>
    </w:p>
    <w:p w:rsidR="008F1D8D" w:rsidRDefault="008F1D8D" w:rsidP="008F1D8D">
      <w:pPr>
        <w:pStyle w:val="Heading1"/>
      </w:pPr>
      <w:r>
        <w:t>Skolēnu zinātniski pētniecisko darbu vērtēšanas kritēriji un recenzijas veidlapa</w:t>
      </w:r>
    </w:p>
    <w:p w:rsidR="008F1D8D" w:rsidRDefault="008F1D8D" w:rsidP="008F1D8D">
      <w:pPr>
        <w:rPr>
          <w:rFonts w:asciiTheme="majorHAnsi" w:eastAsiaTheme="majorEastAsia" w:hAnsiTheme="majorHAnsi" w:cstheme="majorBidi"/>
          <w:color w:val="2E74B5" w:themeColor="accent1" w:themeShade="BF"/>
          <w:sz w:val="32"/>
          <w:szCs w:val="32"/>
        </w:rPr>
      </w:pPr>
      <w:r>
        <w:br w:type="page"/>
      </w:r>
    </w:p>
    <w:p w:rsidR="005C46D9" w:rsidRDefault="008F1D8D" w:rsidP="008F1D8D">
      <w:r>
        <w:lastRenderedPageBreak/>
        <w:t>Pielikums Nr. 4</w:t>
      </w:r>
    </w:p>
    <w:p w:rsidR="008F1D8D" w:rsidRPr="005C46D9" w:rsidRDefault="008F1D8D" w:rsidP="008F1D8D">
      <w:pPr>
        <w:pStyle w:val="Heading1"/>
      </w:pPr>
      <w:r>
        <w:t>Projekta darba vērtēšanas veidlapa</w:t>
      </w:r>
    </w:p>
    <w:sectPr w:rsidR="008F1D8D" w:rsidRPr="005C46D9" w:rsidSect="00274568">
      <w:footerReference w:type="default" r:id="rId10"/>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892" w:rsidRDefault="00316892" w:rsidP="00A51480">
      <w:pPr>
        <w:spacing w:after="0" w:line="240" w:lineRule="auto"/>
      </w:pPr>
      <w:r>
        <w:separator/>
      </w:r>
    </w:p>
  </w:endnote>
  <w:endnote w:type="continuationSeparator" w:id="0">
    <w:p w:rsidR="00316892" w:rsidRDefault="00316892" w:rsidP="00A51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524903"/>
      <w:docPartObj>
        <w:docPartGallery w:val="Page Numbers (Bottom of Page)"/>
        <w:docPartUnique/>
      </w:docPartObj>
    </w:sdtPr>
    <w:sdtEndPr>
      <w:rPr>
        <w:noProof/>
      </w:rPr>
    </w:sdtEndPr>
    <w:sdtContent>
      <w:p w:rsidR="00E81303" w:rsidRDefault="00E81303">
        <w:pPr>
          <w:pStyle w:val="Footer"/>
          <w:jc w:val="center"/>
        </w:pPr>
        <w:r>
          <w:fldChar w:fldCharType="begin"/>
        </w:r>
        <w:r>
          <w:instrText xml:space="preserve"> PAGE   \* MERGEFORMAT </w:instrText>
        </w:r>
        <w:r>
          <w:fldChar w:fldCharType="separate"/>
        </w:r>
        <w:r w:rsidR="001F046D">
          <w:rPr>
            <w:noProof/>
          </w:rPr>
          <w:t>4</w:t>
        </w:r>
        <w:r>
          <w:rPr>
            <w:noProof/>
          </w:rPr>
          <w:fldChar w:fldCharType="end"/>
        </w:r>
      </w:p>
    </w:sdtContent>
  </w:sdt>
  <w:p w:rsidR="00274568" w:rsidRDefault="00274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996801"/>
      <w:docPartObj>
        <w:docPartGallery w:val="Page Numbers (Bottom of Page)"/>
        <w:docPartUnique/>
      </w:docPartObj>
    </w:sdtPr>
    <w:sdtEndPr>
      <w:rPr>
        <w:noProof/>
      </w:rPr>
    </w:sdtEndPr>
    <w:sdtContent>
      <w:p w:rsidR="00E81303" w:rsidRDefault="00316892">
        <w:pPr>
          <w:pStyle w:val="Footer"/>
          <w:jc w:val="right"/>
        </w:pPr>
      </w:p>
    </w:sdtContent>
  </w:sdt>
  <w:p w:rsidR="00E81303" w:rsidRDefault="00E81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892" w:rsidRDefault="00316892" w:rsidP="00A51480">
      <w:pPr>
        <w:spacing w:after="0" w:line="240" w:lineRule="auto"/>
      </w:pPr>
      <w:r>
        <w:separator/>
      </w:r>
    </w:p>
  </w:footnote>
  <w:footnote w:type="continuationSeparator" w:id="0">
    <w:p w:rsidR="00316892" w:rsidRDefault="00316892" w:rsidP="00A51480">
      <w:pPr>
        <w:spacing w:after="0" w:line="240" w:lineRule="auto"/>
      </w:pPr>
      <w:r>
        <w:continuationSeparator/>
      </w:r>
    </w:p>
  </w:footnote>
  <w:footnote w:id="1">
    <w:p w:rsidR="00995E0E" w:rsidRDefault="00995E0E" w:rsidP="00995E0E">
      <w:pPr>
        <w:pStyle w:val="FootnoteText"/>
      </w:pPr>
      <w:r>
        <w:rPr>
          <w:rStyle w:val="FootnoteReference"/>
        </w:rPr>
        <w:footnoteRef/>
      </w:r>
      <w:r>
        <w:t xml:space="preserve"> </w:t>
      </w:r>
      <w:r w:rsidR="005C46D9">
        <w:t>Jaunrades vai sabiedrisko darbs</w:t>
      </w:r>
      <w:r>
        <w:t>, skolēnu mācību uzņēmums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D26"/>
    <w:multiLevelType w:val="hybridMultilevel"/>
    <w:tmpl w:val="90E05B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0C3202"/>
    <w:multiLevelType w:val="multilevel"/>
    <w:tmpl w:val="8312D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B7278A"/>
    <w:multiLevelType w:val="hybridMultilevel"/>
    <w:tmpl w:val="105CE26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451B7B"/>
    <w:multiLevelType w:val="hybridMultilevel"/>
    <w:tmpl w:val="F1C83E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C095A32"/>
    <w:multiLevelType w:val="multilevel"/>
    <w:tmpl w:val="C2BAF8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DBD43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7911BC"/>
    <w:multiLevelType w:val="hybridMultilevel"/>
    <w:tmpl w:val="3D74E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E944EEA"/>
    <w:multiLevelType w:val="hybridMultilevel"/>
    <w:tmpl w:val="4ADE7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2F543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488026D"/>
    <w:multiLevelType w:val="hybridMultilevel"/>
    <w:tmpl w:val="6AE06BA4"/>
    <w:lvl w:ilvl="0" w:tplc="04260001">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10" w15:restartNumberingAfterBreak="0">
    <w:nsid w:val="70733D8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181F14"/>
    <w:multiLevelType w:val="hybridMultilevel"/>
    <w:tmpl w:val="38F22D1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8D3001"/>
    <w:multiLevelType w:val="hybridMultilevel"/>
    <w:tmpl w:val="B5C6E5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1"/>
  </w:num>
  <w:num w:numId="5">
    <w:abstractNumId w:val="9"/>
  </w:num>
  <w:num w:numId="6">
    <w:abstractNumId w:val="4"/>
  </w:num>
  <w:num w:numId="7">
    <w:abstractNumId w:val="3"/>
  </w:num>
  <w:num w:numId="8">
    <w:abstractNumId w:val="7"/>
  </w:num>
  <w:num w:numId="9">
    <w:abstractNumId w:val="0"/>
  </w:num>
  <w:num w:numId="10">
    <w:abstractNumId w:val="12"/>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616"/>
    <w:rsid w:val="00013B53"/>
    <w:rsid w:val="000E64F6"/>
    <w:rsid w:val="00131CBE"/>
    <w:rsid w:val="00157B6F"/>
    <w:rsid w:val="001A6AEB"/>
    <w:rsid w:val="001B2657"/>
    <w:rsid w:val="001C5C39"/>
    <w:rsid w:val="001F046D"/>
    <w:rsid w:val="0024000C"/>
    <w:rsid w:val="0026589A"/>
    <w:rsid w:val="00274568"/>
    <w:rsid w:val="002F47AE"/>
    <w:rsid w:val="00316892"/>
    <w:rsid w:val="00335B5F"/>
    <w:rsid w:val="0037588B"/>
    <w:rsid w:val="003978AC"/>
    <w:rsid w:val="00471F0B"/>
    <w:rsid w:val="00485616"/>
    <w:rsid w:val="004B6082"/>
    <w:rsid w:val="004D7DC9"/>
    <w:rsid w:val="004F373F"/>
    <w:rsid w:val="005373B2"/>
    <w:rsid w:val="005721F3"/>
    <w:rsid w:val="00597681"/>
    <w:rsid w:val="005B3EC8"/>
    <w:rsid w:val="005C46D9"/>
    <w:rsid w:val="005E1E72"/>
    <w:rsid w:val="00622A52"/>
    <w:rsid w:val="006504C8"/>
    <w:rsid w:val="00670013"/>
    <w:rsid w:val="006766E6"/>
    <w:rsid w:val="006E4031"/>
    <w:rsid w:val="00756FD7"/>
    <w:rsid w:val="0076449B"/>
    <w:rsid w:val="007C677D"/>
    <w:rsid w:val="007D4EB7"/>
    <w:rsid w:val="00812DBB"/>
    <w:rsid w:val="00851E45"/>
    <w:rsid w:val="00857A75"/>
    <w:rsid w:val="008C63A2"/>
    <w:rsid w:val="008F1D8D"/>
    <w:rsid w:val="009056E4"/>
    <w:rsid w:val="009475CD"/>
    <w:rsid w:val="0097729F"/>
    <w:rsid w:val="00995E0E"/>
    <w:rsid w:val="009F70F3"/>
    <w:rsid w:val="00A51480"/>
    <w:rsid w:val="00B15C00"/>
    <w:rsid w:val="00BC1E53"/>
    <w:rsid w:val="00BD2D99"/>
    <w:rsid w:val="00BE46AA"/>
    <w:rsid w:val="00BE70FB"/>
    <w:rsid w:val="00C12D76"/>
    <w:rsid w:val="00C53938"/>
    <w:rsid w:val="00C64115"/>
    <w:rsid w:val="00C81786"/>
    <w:rsid w:val="00C8440D"/>
    <w:rsid w:val="00C966D6"/>
    <w:rsid w:val="00CA1202"/>
    <w:rsid w:val="00D741E5"/>
    <w:rsid w:val="00D9758A"/>
    <w:rsid w:val="00DA193E"/>
    <w:rsid w:val="00DA201C"/>
    <w:rsid w:val="00DE0B88"/>
    <w:rsid w:val="00DE69E6"/>
    <w:rsid w:val="00E245C0"/>
    <w:rsid w:val="00E81303"/>
    <w:rsid w:val="00EA100D"/>
    <w:rsid w:val="00EA4547"/>
    <w:rsid w:val="00EC0A3C"/>
    <w:rsid w:val="00ED74DC"/>
    <w:rsid w:val="00FB21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C63B7-29AB-40F6-B24D-D7EC5EE2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56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85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8561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8561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85616"/>
    <w:pPr>
      <w:ind w:left="720"/>
      <w:contextualSpacing/>
    </w:pPr>
  </w:style>
  <w:style w:type="paragraph" w:styleId="FootnoteText">
    <w:name w:val="footnote text"/>
    <w:basedOn w:val="Normal"/>
    <w:link w:val="FootnoteTextChar"/>
    <w:uiPriority w:val="99"/>
    <w:semiHidden/>
    <w:unhideWhenUsed/>
    <w:rsid w:val="00A51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1480"/>
    <w:rPr>
      <w:sz w:val="20"/>
      <w:szCs w:val="20"/>
    </w:rPr>
  </w:style>
  <w:style w:type="character" w:styleId="FootnoteReference">
    <w:name w:val="footnote reference"/>
    <w:basedOn w:val="DefaultParagraphFont"/>
    <w:uiPriority w:val="99"/>
    <w:semiHidden/>
    <w:unhideWhenUsed/>
    <w:rsid w:val="00A51480"/>
    <w:rPr>
      <w:vertAlign w:val="superscript"/>
    </w:rPr>
  </w:style>
  <w:style w:type="table" w:styleId="TableGrid">
    <w:name w:val="Table Grid"/>
    <w:basedOn w:val="TableNormal"/>
    <w:uiPriority w:val="39"/>
    <w:rsid w:val="004F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5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568"/>
  </w:style>
  <w:style w:type="paragraph" w:styleId="Footer">
    <w:name w:val="footer"/>
    <w:basedOn w:val="Normal"/>
    <w:link w:val="FooterChar"/>
    <w:uiPriority w:val="99"/>
    <w:unhideWhenUsed/>
    <w:rsid w:val="002745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568"/>
  </w:style>
  <w:style w:type="paragraph" w:styleId="NormalWeb">
    <w:name w:val="Normal (Web)"/>
    <w:basedOn w:val="Normal"/>
    <w:uiPriority w:val="99"/>
    <w:semiHidden/>
    <w:unhideWhenUsed/>
    <w:rsid w:val="007D4EB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F1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D8D"/>
    <w:rPr>
      <w:rFonts w:ascii="Segoe UI" w:hAnsi="Segoe UI" w:cs="Segoe UI"/>
      <w:sz w:val="18"/>
      <w:szCs w:val="18"/>
    </w:rPr>
  </w:style>
  <w:style w:type="paragraph" w:styleId="Title">
    <w:name w:val="Title"/>
    <w:basedOn w:val="Normal"/>
    <w:next w:val="Normal"/>
    <w:link w:val="TitleChar"/>
    <w:uiPriority w:val="10"/>
    <w:qFormat/>
    <w:rsid w:val="00E813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13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94159">
      <w:bodyDiv w:val="1"/>
      <w:marLeft w:val="0"/>
      <w:marRight w:val="0"/>
      <w:marTop w:val="0"/>
      <w:marBottom w:val="0"/>
      <w:divBdr>
        <w:top w:val="none" w:sz="0" w:space="0" w:color="auto"/>
        <w:left w:val="none" w:sz="0" w:space="0" w:color="auto"/>
        <w:bottom w:val="none" w:sz="0" w:space="0" w:color="auto"/>
        <w:right w:val="none" w:sz="0" w:space="0" w:color="auto"/>
      </w:divBdr>
    </w:div>
    <w:div w:id="212657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1B6B2-72CC-4C05-8017-587FAA80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6979</Words>
  <Characters>3979</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skolotajs</dc:creator>
  <cp:keywords/>
  <dc:description/>
  <cp:lastModifiedBy>User</cp:lastModifiedBy>
  <cp:revision>3</cp:revision>
  <cp:lastPrinted>2019-04-17T05:45:00Z</cp:lastPrinted>
  <dcterms:created xsi:type="dcterms:W3CDTF">2019-04-15T06:09:00Z</dcterms:created>
  <dcterms:modified xsi:type="dcterms:W3CDTF">2019-04-17T05:45:00Z</dcterms:modified>
</cp:coreProperties>
</file>